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33A0" w14:textId="2C32AC57" w:rsidR="00CA060F" w:rsidRDefault="00CA060F" w:rsidP="00AC149B">
      <w:pPr>
        <w:spacing w:after="120"/>
        <w:jc w:val="center"/>
        <w:rPr>
          <w:rFonts w:eastAsiaTheme="minorEastAsia" w:cstheme="minorBidi"/>
          <w:b/>
          <w:color w:val="5A5A5A" w:themeColor="text1" w:themeTint="A5"/>
          <w:sz w:val="40"/>
          <w:szCs w:val="22"/>
          <w:lang w:eastAsia="en-US"/>
        </w:rPr>
      </w:pPr>
      <w:r w:rsidRPr="00CA060F">
        <w:rPr>
          <w:rFonts w:eastAsiaTheme="minorEastAsia" w:cstheme="minorBidi"/>
          <w:b/>
          <w:color w:val="5A5A5A" w:themeColor="text1" w:themeTint="A5"/>
          <w:sz w:val="40"/>
          <w:szCs w:val="22"/>
          <w:lang w:eastAsia="en-US"/>
        </w:rPr>
        <w:t xml:space="preserve">Secondary Teaching for Mastery Work Groups </w:t>
      </w:r>
      <w:r w:rsidR="00AC149B" w:rsidRPr="00AC149B">
        <w:rPr>
          <w:rFonts w:eastAsiaTheme="minorEastAsia" w:cstheme="minorBidi"/>
          <w:b/>
          <w:color w:val="5A5A5A" w:themeColor="text1" w:themeTint="A5"/>
          <w:sz w:val="40"/>
          <w:szCs w:val="22"/>
          <w:lang w:eastAsia="en-US"/>
        </w:rPr>
        <w:t xml:space="preserve">2021/22 </w:t>
      </w:r>
    </w:p>
    <w:p w14:paraId="0644832C" w14:textId="1299095E" w:rsidR="00020671" w:rsidRPr="00AC149B" w:rsidRDefault="00AC149B" w:rsidP="005907BC">
      <w:pPr>
        <w:pStyle w:val="Subtitle"/>
        <w:jc w:val="center"/>
        <w:rPr>
          <w:lang w:eastAsia="en-US"/>
        </w:rPr>
      </w:pPr>
      <w:r w:rsidRPr="00AC149B">
        <w:rPr>
          <w:lang w:eastAsia="en-US"/>
        </w:rPr>
        <w:t xml:space="preserve">Information and </w:t>
      </w:r>
      <w:r w:rsidR="002A7819">
        <w:rPr>
          <w:lang w:eastAsia="en-US"/>
        </w:rPr>
        <w:t>Expression of Interest</w:t>
      </w:r>
    </w:p>
    <w:p w14:paraId="2CBF1A03" w14:textId="7D1FB137"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In 20</w:t>
      </w:r>
      <w:r>
        <w:rPr>
          <w:rFonts w:eastAsia="Times New Roman" w:cs="Arial"/>
          <w:color w:val="595959"/>
          <w:spacing w:val="0"/>
          <w:sz w:val="20"/>
          <w:szCs w:val="40"/>
        </w:rPr>
        <w:t>21</w:t>
      </w:r>
      <w:r w:rsidRPr="009A35FA">
        <w:rPr>
          <w:rFonts w:eastAsia="Times New Roman" w:cs="Arial"/>
          <w:color w:val="595959"/>
          <w:spacing w:val="0"/>
          <w:sz w:val="20"/>
          <w:szCs w:val="40"/>
        </w:rPr>
        <w:t>/2</w:t>
      </w:r>
      <w:r>
        <w:rPr>
          <w:rFonts w:eastAsia="Times New Roman" w:cs="Arial"/>
          <w:color w:val="595959"/>
          <w:spacing w:val="0"/>
          <w:sz w:val="20"/>
          <w:szCs w:val="40"/>
        </w:rPr>
        <w:t>2,</w:t>
      </w:r>
      <w:r w:rsidRPr="009A35FA">
        <w:rPr>
          <w:rFonts w:eastAsia="Times New Roman" w:cs="Arial"/>
          <w:color w:val="595959"/>
          <w:spacing w:val="0"/>
          <w:sz w:val="20"/>
          <w:szCs w:val="40"/>
        </w:rPr>
        <w:t xml:space="preserve"> all Maths Hubs are participating in a Network Collaborative Project addressing secondary mathematics teaching for mastery. As part of this project, Secondary Mastery Specialists in each hub area will be offering support to schools interested in developing teaching for mastery approaches in their maths departments. Each specialist who has completed the second year of their support and development programme will work with two departments. Maths Hubs are therefore now looking to recruit schools and their maths departments to participate in this exciting and innovative project as members of these Work Groups.</w:t>
      </w:r>
    </w:p>
    <w:p w14:paraId="1F0C0C1D" w14:textId="589A8C45"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mastery Work Groups is available on the </w:t>
      </w:r>
      <w:hyperlink r:id="rId10" w:history="1">
        <w:r w:rsidRPr="00637985">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2A8B7ADA" w14:textId="77777777" w:rsidR="00646578" w:rsidRDefault="00646578" w:rsidP="00646578">
      <w:r>
        <w:t xml:space="preserve">In 2015/16, each Maths Hub identified a lead secondary school to participate in a China-England exchange, with teachers from these schools visiting Shanghai before hosting Shanghai teachers later in the year. The lead schools have continued to explore key lessons for developing teaching for mastery in secondary schools. </w:t>
      </w:r>
    </w:p>
    <w:p w14:paraId="7D851F4C" w14:textId="3AF1317D" w:rsidR="00646578" w:rsidRDefault="00646578" w:rsidP="00646578">
      <w:r>
        <w:t>In summer 2016, Maths Hubs and the NCETM decided to build upon the successful Primary Mastery Specialist programme and develop a cohort of Secondary Mastery Specialists. Each Maths Hub recruited up to four teachers for the programme. In 20</w:t>
      </w:r>
      <w:r w:rsidR="00AD7BCB">
        <w:t>20</w:t>
      </w:r>
      <w:r>
        <w:t>/</w:t>
      </w:r>
      <w:r w:rsidR="00AD7BCB">
        <w:t>21</w:t>
      </w:r>
      <w:r>
        <w:t xml:space="preserve">, this cohort (Cohort 1) of some 100+ Secondary Mastery Specialists, after </w:t>
      </w:r>
      <w:r w:rsidR="00AD7BCB">
        <w:t>four</w:t>
      </w:r>
      <w:r>
        <w:t xml:space="preserve"> years of working intensively on their own practice and developing their own department</w:t>
      </w:r>
      <w:r w:rsidR="00AD7BCB">
        <w:t>,</w:t>
      </w:r>
      <w:r>
        <w:t xml:space="preserve"> entered the third year of their programme. They have each been working with teachers from two departments throughout this year in a Work Group. In 20</w:t>
      </w:r>
      <w:r w:rsidR="0061747C">
        <w:t>21</w:t>
      </w:r>
      <w:r>
        <w:t>/2</w:t>
      </w:r>
      <w:r w:rsidR="0061747C">
        <w:t>2</w:t>
      </w:r>
      <w:r>
        <w:t xml:space="preserve"> Mastery Specialists from Cohorts 1 </w:t>
      </w:r>
      <w:r w:rsidR="0061747C">
        <w:t xml:space="preserve">to </w:t>
      </w:r>
      <w:r w:rsidR="00AD7BCB">
        <w:t>4</w:t>
      </w:r>
      <w:r>
        <w:t xml:space="preserve"> will be available to work with teachers from schools in a Work Group.</w:t>
      </w:r>
    </w:p>
    <w:p w14:paraId="6DD09B2C" w14:textId="3C2DA3DF" w:rsidR="00020671" w:rsidRPr="00020671" w:rsidRDefault="00240983" w:rsidP="00300F8E">
      <w:pPr>
        <w:pStyle w:val="Subtitle"/>
      </w:pPr>
      <w:r>
        <w:t>What is involved with being part of the Work Group?</w:t>
      </w:r>
    </w:p>
    <w:p w14:paraId="114E9373" w14:textId="3304960C" w:rsidR="002148F0" w:rsidRP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p>
    <w:p w14:paraId="23CBB4F1" w14:textId="58E95685" w:rsid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 xml:space="preserve">Work will be </w:t>
      </w:r>
      <w:proofErr w:type="gramStart"/>
      <w:r w:rsidRPr="002148F0">
        <w:rPr>
          <w:rFonts w:eastAsia="Times New Roman" w:cs="Arial"/>
          <w:color w:val="595959"/>
          <w:spacing w:val="0"/>
          <w:sz w:val="20"/>
          <w:szCs w:val="40"/>
        </w:rPr>
        <w:t>bespoke</w:t>
      </w:r>
      <w:proofErr w:type="gramEnd"/>
      <w:r w:rsidRPr="002148F0">
        <w:rPr>
          <w:rFonts w:eastAsia="Times New Roman" w:cs="Arial"/>
          <w:color w:val="595959"/>
          <w:spacing w:val="0"/>
          <w:sz w:val="20"/>
          <w:szCs w:val="40"/>
        </w:rPr>
        <w:t xml:space="preserve"> for each department, tailored to the needs of the teachers and their own stages of development, but is likely to include:</w:t>
      </w:r>
    </w:p>
    <w:p w14:paraId="06C970FA" w14:textId="565D565D" w:rsidR="00C026F0" w:rsidRDefault="00C026F0" w:rsidP="0056462E">
      <w:pPr>
        <w:spacing w:before="0"/>
        <w:ind w:left="284" w:hanging="284"/>
      </w:pPr>
      <w:r>
        <w:t>•</w:t>
      </w:r>
      <w:r>
        <w:tab/>
        <w:t>Mastery Specialists leading professional development sessions with the four Mastery Advocates (</w:t>
      </w:r>
      <w:r w:rsidR="00121411">
        <w:t>two</w:t>
      </w:r>
      <w:r>
        <w:t xml:space="preserve"> from each school) to enable them to understand the principles and practices associated with teaching for mastery</w:t>
      </w:r>
    </w:p>
    <w:p w14:paraId="78FFC816" w14:textId="77777777" w:rsidR="00C026F0" w:rsidRDefault="00C026F0" w:rsidP="0056462E">
      <w:pPr>
        <w:spacing w:before="0"/>
        <w:ind w:left="284" w:hanging="284"/>
      </w:pPr>
      <w:r>
        <w:t>•</w:t>
      </w:r>
      <w: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77777777" w:rsidR="00C026F0" w:rsidRDefault="00C026F0" w:rsidP="0056462E">
      <w:pPr>
        <w:spacing w:before="0"/>
        <w:ind w:left="284" w:hanging="284"/>
      </w:pPr>
      <w:r>
        <w:t>•</w:t>
      </w:r>
      <w:r>
        <w:tab/>
        <w:t>Advocates observing the secondary Mastery Specialist in the Specialist’s own school</w:t>
      </w:r>
    </w:p>
    <w:p w14:paraId="68BE8B30" w14:textId="77777777" w:rsidR="00C026F0" w:rsidRDefault="00C026F0" w:rsidP="0056462E">
      <w:pPr>
        <w:spacing w:before="0"/>
        <w:ind w:left="284" w:hanging="284"/>
      </w:pPr>
      <w:r>
        <w:t>•</w:t>
      </w:r>
      <w:r>
        <w:tab/>
        <w:t xml:space="preserve">The Mastery Specialist observing and giving feedback to Advocates – this might be of, and following, a lesson, a professional development session, a departmental </w:t>
      </w:r>
      <w:proofErr w:type="gramStart"/>
      <w:r>
        <w:t>meeting</w:t>
      </w:r>
      <w:proofErr w:type="gramEnd"/>
      <w:r>
        <w:t xml:space="preserve"> or a planning meeting</w:t>
      </w:r>
    </w:p>
    <w:p w14:paraId="70EE9DAE" w14:textId="77777777" w:rsidR="00C026F0" w:rsidRDefault="00C026F0" w:rsidP="0056462E">
      <w:pPr>
        <w:spacing w:before="0"/>
        <w:ind w:left="284" w:hanging="284"/>
      </w:pPr>
      <w:r>
        <w:t>•</w:t>
      </w:r>
      <w:r>
        <w:tab/>
        <w:t>Joint planning of individual lessons, sequences of lessons or longer units of work</w:t>
      </w:r>
    </w:p>
    <w:p w14:paraId="0D2415F9" w14:textId="77777777" w:rsidR="00C026F0" w:rsidRDefault="00C026F0" w:rsidP="0056462E">
      <w:pPr>
        <w:spacing w:before="0"/>
        <w:ind w:left="284" w:hanging="284"/>
      </w:pPr>
      <w:r>
        <w:t>•</w:t>
      </w:r>
      <w:r>
        <w:tab/>
        <w:t>Mastery Specialists working alongside Advocates to support other departmental members, as appropriate</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4B17F4E3" w14:textId="51FD0913" w:rsidR="00C42D0E" w:rsidRDefault="00C42D0E" w:rsidP="00C42D0E">
      <w:r>
        <w:lastRenderedPageBreak/>
        <w:t>One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711A78C9" w:rsidR="00C42D0E" w:rsidRPr="002148F0" w:rsidRDefault="00C42D0E" w:rsidP="00C42D0E">
      <w:r>
        <w:t>The other Mastery Advocate from each school should have an interest in leading departmental developments and ideally would have substantial teaching experience, but in some circumstances could be a very keen, recently qualified teacher or a very committed non-specialist teacher.</w:t>
      </w:r>
    </w:p>
    <w:p w14:paraId="40923431" w14:textId="073F6D8C" w:rsidR="00A00E3E" w:rsidRPr="00A00E3E" w:rsidRDefault="00443A1D" w:rsidP="002148F0">
      <w:pPr>
        <w:pStyle w:val="Subtitle"/>
      </w:pPr>
      <w:r>
        <w:t>What are the benefits for participating schools?</w:t>
      </w:r>
    </w:p>
    <w:p w14:paraId="5A72F46B" w14:textId="661F9E1D" w:rsidR="008E0EB4"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Teacher Research Groups (TRGs) in the participant schools. (Teacher Research Groups will comprise several or all members of the mathematics department and will typically explore aspects of pedagogy to determine what works well for them). As this Work Group is still in a development phase, it will also be important to learn lessons about the design and planning of TRG activities so that the processes can be refined for future use.</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CEC5084"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both be released to attend a minimum of four separate half-day meetings during the year (September 20</w:t>
      </w:r>
      <w:r w:rsidR="005A3447">
        <w:rPr>
          <w:rFonts w:eastAsia="Times New Roman" w:cs="Arial"/>
          <w:color w:val="595959"/>
          <w:spacing w:val="0"/>
          <w:sz w:val="20"/>
          <w:szCs w:val="40"/>
        </w:rPr>
        <w:t>21</w:t>
      </w:r>
      <w:r w:rsidRPr="008D395B">
        <w:rPr>
          <w:rFonts w:eastAsia="Times New Roman" w:cs="Arial"/>
          <w:color w:val="595959"/>
          <w:spacing w:val="0"/>
          <w:sz w:val="20"/>
          <w:szCs w:val="40"/>
        </w:rPr>
        <w:t xml:space="preserve"> to July 202</w:t>
      </w:r>
      <w:r w:rsidR="005A3447">
        <w:rPr>
          <w:rFonts w:eastAsia="Times New Roman" w:cs="Arial"/>
          <w:color w:val="595959"/>
          <w:spacing w:val="0"/>
          <w:sz w:val="20"/>
          <w:szCs w:val="40"/>
        </w:rPr>
        <w:t>2</w:t>
      </w:r>
      <w:r w:rsidRPr="008D395B">
        <w:rPr>
          <w:rFonts w:eastAsia="Times New Roman" w:cs="Arial"/>
          <w:color w:val="595959"/>
          <w:spacing w:val="0"/>
          <w:sz w:val="20"/>
          <w:szCs w:val="40"/>
        </w:rPr>
        <w:t>)</w:t>
      </w:r>
    </w:p>
    <w:p w14:paraId="03059FE9"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be released to participate in in-school meetings and development activities with the Mastery Specialist. The timings of these will be agreed locally and will amount to approximately four to six days between the two teachers during the academic year</w:t>
      </w:r>
    </w:p>
    <w:p w14:paraId="09D45AF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engage in certain tasks (as planned and negotiated with the specialist) to support their ongoing professional development between each of the meetings</w:t>
      </w:r>
    </w:p>
    <w:p w14:paraId="32B2FE8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school’s senior leadership will fully support the Head of Department and Work Group teachers to undertake these development tasks</w:t>
      </w:r>
    </w:p>
    <w:p w14:paraId="464EA0EE" w14:textId="77777777" w:rsidR="008D395B" w:rsidRDefault="008D395B" w:rsidP="008D395B">
      <w:pPr>
        <w:pStyle w:val="Subtitle"/>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contribute to the final reporting and evaluation of the Work Group. (Note: Feedback and comments, quoted from discussions and lesson observations, and data, qualitative or quantitative, will be anonymised before inclusion).</w:t>
      </w:r>
    </w:p>
    <w:p w14:paraId="67A745D6" w14:textId="327316C2" w:rsidR="00020671" w:rsidRPr="00020671" w:rsidRDefault="005F2273" w:rsidP="008D395B">
      <w:pPr>
        <w:pStyle w:val="Subtitle"/>
      </w:pPr>
      <w:r>
        <w:t>What are the costs for participation?</w:t>
      </w:r>
    </w:p>
    <w:p w14:paraId="19C9E82D" w14:textId="77777777" w:rsidR="00D06F76" w:rsidRDefault="00D06F76" w:rsidP="00D06F76">
      <w:pPr>
        <w:spacing w:after="120"/>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p>
    <w:p w14:paraId="022AF5B9" w14:textId="77777777" w:rsidR="000B5FEC" w:rsidRDefault="000B5FEC" w:rsidP="000B5FEC">
      <w:pPr>
        <w:pStyle w:val="Subtitle"/>
      </w:pPr>
      <w:r>
        <w:t>Who can apply?</w:t>
      </w:r>
    </w:p>
    <w:p w14:paraId="6F336A7A" w14:textId="74844F2A" w:rsidR="00A5325C"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Default="004E7134" w:rsidP="004E7134">
      <w:pPr>
        <w:pStyle w:val="Subtitle"/>
      </w:pPr>
      <w:r>
        <w:t>How to apply</w:t>
      </w:r>
    </w:p>
    <w:p w14:paraId="5ADFB183" w14:textId="06ACF311" w:rsidR="00DF61CD" w:rsidRDefault="00DF61CD" w:rsidP="00DF61CD">
      <w:r>
        <w:t>Schools interested in applying to be part of a Work Group in 20</w:t>
      </w:r>
      <w:r w:rsidR="0056462E">
        <w:t>21</w:t>
      </w:r>
      <w:r>
        <w:t>/2</w:t>
      </w:r>
      <w:r w:rsidR="0056462E">
        <w:t>2</w:t>
      </w:r>
      <w:r>
        <w:t xml:space="preserve"> should complete the Expression of Interest form below and submit to their Maths Hub by the </w:t>
      </w:r>
      <w:r w:rsidR="005907BC">
        <w:t>H</w:t>
      </w:r>
      <w:r>
        <w:t xml:space="preserve">ub’s preferred date </w:t>
      </w:r>
    </w:p>
    <w:p w14:paraId="1BE8C644" w14:textId="77777777" w:rsidR="008720BC" w:rsidRDefault="00DF61CD" w:rsidP="00DF61CD">
      <w:r>
        <w:t>(Contact your hub to find the relevant date; details of the Maths Hubs are given in the appendix.)</w:t>
      </w:r>
      <w:r>
        <w:t xml:space="preserve"> </w:t>
      </w:r>
      <w:r>
        <w:t xml:space="preserve">Maths Hub staff will then </w:t>
      </w:r>
      <w:proofErr w:type="gramStart"/>
      <w:r>
        <w:t>make contact with</w:t>
      </w:r>
      <w:proofErr w:type="gramEnd"/>
      <w:r>
        <w:t xml:space="preserve"> more details about their selection process.</w:t>
      </w:r>
    </w:p>
    <w:p w14:paraId="59C8B6DE" w14:textId="77777777" w:rsidR="008720BC" w:rsidRDefault="008720BC" w:rsidP="00DF61CD"/>
    <w:p w14:paraId="4D31D796" w14:textId="77777777" w:rsidR="008720BC" w:rsidRDefault="008720BC">
      <w:pPr>
        <w:spacing w:before="0" w:line="240" w:lineRule="auto"/>
      </w:pPr>
      <w:r>
        <w:br w:type="page"/>
      </w:r>
    </w:p>
    <w:p w14:paraId="78C83A73" w14:textId="7B0FFA4B" w:rsidR="008720BC" w:rsidRPr="008720BC" w:rsidRDefault="008720BC" w:rsidP="008720BC">
      <w:pPr>
        <w:pStyle w:val="Subtitle"/>
        <w:jc w:val="center"/>
        <w:rPr>
          <w:rFonts w:eastAsia="Calibri"/>
          <w:lang w:val="en-US" w:eastAsia="en-US"/>
        </w:rPr>
      </w:pPr>
      <w:r w:rsidRPr="008720BC">
        <w:rPr>
          <w:rFonts w:eastAsia="Calibri"/>
          <w:lang w:eastAsia="en-US"/>
        </w:rPr>
        <w:lastRenderedPageBreak/>
        <w:t>Secondary Mathematics Teaching for Mastery Work Group</w:t>
      </w:r>
    </w:p>
    <w:p w14:paraId="3FCAFBA5" w14:textId="3478B741" w:rsidR="008720BC" w:rsidRPr="008720BC" w:rsidRDefault="008720BC" w:rsidP="008720BC">
      <w:pPr>
        <w:pStyle w:val="Subtitle"/>
        <w:jc w:val="center"/>
        <w:rPr>
          <w:rFonts w:eastAsia="Calibri"/>
          <w:lang w:val="en-US" w:eastAsia="en-US"/>
        </w:rPr>
      </w:pPr>
      <w:r w:rsidRPr="008720BC">
        <w:rPr>
          <w:rFonts w:eastAsia="Calibri"/>
          <w:lang w:val="en-US" w:eastAsia="en-US"/>
        </w:rPr>
        <w:t>Expression of Interest Form</w:t>
      </w:r>
    </w:p>
    <w:p w14:paraId="6008A727" w14:textId="09954D81"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(Please complete and return to your Maths Hub</w:t>
      </w:r>
      <w:r w:rsidRPr="008720BC">
        <w:rPr>
          <w:rFonts w:eastAsia="Calibri"/>
          <w:bCs w:val="0"/>
          <w:color w:val="808080" w:themeColor="background1" w:themeShade="80"/>
          <w:szCs w:val="20"/>
          <w:lang w:val="en-US" w:eastAsia="en-US"/>
        </w:rPr>
        <w:t>)</w:t>
      </w:r>
    </w:p>
    <w:p w14:paraId="4701712A"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8720BC" w:rsidRPr="008720BC" w14:paraId="01B3E330" w14:textId="77777777" w:rsidTr="005A7612">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4"/>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5A7612">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4"/>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5A7612">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1303"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2460" w:type="dxa"/>
            <w:gridSpan w:val="2"/>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5"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5A7612">
        <w:trPr>
          <w:trHeight w:val="839"/>
          <w:jc w:val="center"/>
        </w:trPr>
        <w:tc>
          <w:tcPr>
            <w:tcW w:w="2176" w:type="dxa"/>
          </w:tcPr>
          <w:p w14:paraId="75507E24" w14:textId="4DE017D9"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headteacher/senior leader</w:t>
            </w:r>
          </w:p>
        </w:tc>
        <w:tc>
          <w:tcPr>
            <w:tcW w:w="2814" w:type="dxa"/>
            <w:gridSpan w:val="2"/>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5"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45E1028" w14:textId="77777777" w:rsidTr="005A7612">
        <w:trPr>
          <w:trHeight w:val="559"/>
          <w:jc w:val="center"/>
        </w:trPr>
        <w:tc>
          <w:tcPr>
            <w:tcW w:w="2176" w:type="dxa"/>
          </w:tcPr>
          <w:p w14:paraId="777F6295"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 of department</w:t>
            </w:r>
          </w:p>
        </w:tc>
        <w:tc>
          <w:tcPr>
            <w:tcW w:w="2814" w:type="dxa"/>
            <w:gridSpan w:val="2"/>
          </w:tcPr>
          <w:p w14:paraId="6CF5EC88"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18007B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5" w:type="dxa"/>
          </w:tcPr>
          <w:p w14:paraId="17B5612F"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5A7612">
        <w:trPr>
          <w:trHeight w:val="300"/>
          <w:jc w:val="center"/>
        </w:trPr>
        <w:tc>
          <w:tcPr>
            <w:tcW w:w="2176" w:type="dxa"/>
          </w:tcPr>
          <w:p w14:paraId="479E9E5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Maths Hub (if known)</w:t>
            </w:r>
          </w:p>
        </w:tc>
        <w:tc>
          <w:tcPr>
            <w:tcW w:w="6699" w:type="dxa"/>
            <w:gridSpan w:val="4"/>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9C941F7"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Participating teacher (Mastery Advocate) details</w:t>
      </w:r>
    </w:p>
    <w:p w14:paraId="58F4533B"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1</w:t>
      </w:r>
    </w:p>
    <w:tbl>
      <w:tblPr>
        <w:tblStyle w:val="TableGrid1"/>
        <w:tblW w:w="0" w:type="auto"/>
        <w:jc w:val="center"/>
        <w:tblLook w:val="04A0" w:firstRow="1" w:lastRow="0" w:firstColumn="1" w:lastColumn="0" w:noHBand="0" w:noVBand="1"/>
      </w:tblPr>
      <w:tblGrid>
        <w:gridCol w:w="2722"/>
        <w:gridCol w:w="6186"/>
      </w:tblGrid>
      <w:tr w:rsidR="008720BC" w:rsidRPr="008720BC" w14:paraId="2D8B3600" w14:textId="77777777" w:rsidTr="005A7612">
        <w:trPr>
          <w:jc w:val="center"/>
        </w:trPr>
        <w:tc>
          <w:tcPr>
            <w:tcW w:w="2722"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5A7612">
        <w:trPr>
          <w:jc w:val="center"/>
        </w:trPr>
        <w:tc>
          <w:tcPr>
            <w:tcW w:w="2722"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5A7612">
        <w:trPr>
          <w:jc w:val="center"/>
        </w:trPr>
        <w:tc>
          <w:tcPr>
            <w:tcW w:w="2722" w:type="dxa"/>
          </w:tcPr>
          <w:p w14:paraId="29A49E92" w14:textId="550A77AE"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21</w:t>
            </w:r>
            <w:r w:rsidRPr="008720BC">
              <w:rPr>
                <w:rFonts w:cs="Arial"/>
                <w:color w:val="808080" w:themeColor="background1" w:themeShade="80"/>
                <w:szCs w:val="20"/>
              </w:rPr>
              <w:t>/2</w:t>
            </w:r>
            <w:r w:rsidR="008D09CC">
              <w:rPr>
                <w:rFonts w:cs="Arial"/>
                <w:color w:val="808080" w:themeColor="background1" w:themeShade="80"/>
                <w:szCs w:val="20"/>
              </w:rPr>
              <w:t>2</w:t>
            </w:r>
          </w:p>
        </w:tc>
        <w:tc>
          <w:tcPr>
            <w:tcW w:w="6186"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5A7612">
        <w:trPr>
          <w:jc w:val="center"/>
        </w:trPr>
        <w:tc>
          <w:tcPr>
            <w:tcW w:w="2722" w:type="dxa"/>
          </w:tcPr>
          <w:p w14:paraId="7DBD246F"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A6259AA"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2</w:t>
      </w:r>
    </w:p>
    <w:tbl>
      <w:tblPr>
        <w:tblStyle w:val="TableGrid1"/>
        <w:tblW w:w="0" w:type="auto"/>
        <w:jc w:val="center"/>
        <w:tblLook w:val="04A0" w:firstRow="1" w:lastRow="0" w:firstColumn="1" w:lastColumn="0" w:noHBand="0" w:noVBand="1"/>
      </w:tblPr>
      <w:tblGrid>
        <w:gridCol w:w="2722"/>
        <w:gridCol w:w="6186"/>
      </w:tblGrid>
      <w:tr w:rsidR="008720BC" w:rsidRPr="008720BC" w14:paraId="7D625EC0" w14:textId="77777777" w:rsidTr="005A7612">
        <w:trPr>
          <w:jc w:val="center"/>
        </w:trPr>
        <w:tc>
          <w:tcPr>
            <w:tcW w:w="2722" w:type="dxa"/>
          </w:tcPr>
          <w:p w14:paraId="7A16756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4AA37F9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53A1F57E" w14:textId="77777777" w:rsidTr="005A7612">
        <w:trPr>
          <w:jc w:val="center"/>
        </w:trPr>
        <w:tc>
          <w:tcPr>
            <w:tcW w:w="2722" w:type="dxa"/>
          </w:tcPr>
          <w:p w14:paraId="41D9F3F8"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6171539F"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0FF57A99" w14:textId="77777777" w:rsidTr="005A7612">
        <w:trPr>
          <w:jc w:val="center"/>
        </w:trPr>
        <w:tc>
          <w:tcPr>
            <w:tcW w:w="2722" w:type="dxa"/>
          </w:tcPr>
          <w:p w14:paraId="320E296A" w14:textId="4ED7F52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21</w:t>
            </w:r>
            <w:r w:rsidRPr="008720BC">
              <w:rPr>
                <w:rFonts w:cs="Arial"/>
                <w:color w:val="808080" w:themeColor="background1" w:themeShade="80"/>
                <w:szCs w:val="20"/>
              </w:rPr>
              <w:t>/2</w:t>
            </w:r>
            <w:r w:rsidR="008D09CC">
              <w:rPr>
                <w:rFonts w:cs="Arial"/>
                <w:color w:val="808080" w:themeColor="background1" w:themeShade="80"/>
                <w:szCs w:val="20"/>
              </w:rPr>
              <w:t>2</w:t>
            </w:r>
          </w:p>
        </w:tc>
        <w:tc>
          <w:tcPr>
            <w:tcW w:w="6186" w:type="dxa"/>
          </w:tcPr>
          <w:p w14:paraId="64579B8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B871AC1" w14:textId="77777777" w:rsidTr="005A7612">
        <w:trPr>
          <w:jc w:val="center"/>
        </w:trPr>
        <w:tc>
          <w:tcPr>
            <w:tcW w:w="2722" w:type="dxa"/>
          </w:tcPr>
          <w:p w14:paraId="576CE96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084288CF" w14:textId="77777777" w:rsidR="008720BC" w:rsidRPr="008720BC" w:rsidRDefault="008720BC" w:rsidP="008720BC">
            <w:pPr>
              <w:spacing w:before="0" w:line="276" w:lineRule="auto"/>
              <w:rPr>
                <w:rFonts w:cs="Arial"/>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77777777" w:rsidR="008720BC" w:rsidRPr="008720BC" w:rsidRDefault="008720BC" w:rsidP="008720BC">
      <w:pPr>
        <w:spacing w:before="0" w:after="60" w:line="240" w:lineRule="auto"/>
        <w:rPr>
          <w:rFonts w:eastAsia="Calibri"/>
          <w:b/>
          <w:i/>
          <w:iCs/>
          <w:color w:val="808080" w:themeColor="background1" w:themeShade="80"/>
          <w:szCs w:val="20"/>
          <w:lang w:eastAsia="en-US"/>
        </w:rPr>
      </w:pPr>
      <w:r w:rsidRPr="008720BC">
        <w:rPr>
          <w:rFonts w:eastAsia="Calibri"/>
          <w:b/>
          <w:color w:val="808080" w:themeColor="background1" w:themeShade="80"/>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411"/>
        <w:gridCol w:w="3518"/>
        <w:gridCol w:w="2051"/>
      </w:tblGrid>
      <w:tr w:rsidR="008720BC" w:rsidRPr="008720BC" w14:paraId="43C7EBC2" w14:textId="77777777" w:rsidTr="005A7612">
        <w:trPr>
          <w:trHeight w:val="489"/>
          <w:jc w:val="center"/>
        </w:trPr>
        <w:tc>
          <w:tcPr>
            <w:tcW w:w="6929" w:type="dxa"/>
            <w:gridSpan w:val="2"/>
          </w:tcPr>
          <w:p w14:paraId="576526D4"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 xml:space="preserve">Has your </w:t>
            </w:r>
            <w:proofErr w:type="gramStart"/>
            <w:r w:rsidRPr="008720BC">
              <w:rPr>
                <w:rFonts w:cs="Arial"/>
                <w:color w:val="808080" w:themeColor="background1" w:themeShade="80"/>
                <w:szCs w:val="20"/>
              </w:rPr>
              <w:t>school worked</w:t>
            </w:r>
            <w:proofErr w:type="gramEnd"/>
            <w:r w:rsidRPr="008720BC">
              <w:rPr>
                <w:rFonts w:cs="Arial"/>
                <w:color w:val="808080" w:themeColor="background1" w:themeShade="80"/>
                <w:szCs w:val="20"/>
              </w:rPr>
              <w:t xml:space="preserve"> with a Maths Hub Mastery Specialist? </w:t>
            </w:r>
          </w:p>
        </w:tc>
        <w:tc>
          <w:tcPr>
            <w:tcW w:w="2051" w:type="dxa"/>
            <w:vAlign w:val="center"/>
          </w:tcPr>
          <w:p w14:paraId="5E8F8AAD" w14:textId="77777777" w:rsidR="008720BC" w:rsidRPr="008720BC" w:rsidRDefault="008720BC" w:rsidP="008720BC">
            <w:pPr>
              <w:spacing w:before="0" w:line="240" w:lineRule="auto"/>
              <w:jc w:val="center"/>
              <w:rPr>
                <w:rFonts w:cs="Arial"/>
                <w:color w:val="808080" w:themeColor="background1" w:themeShade="80"/>
                <w:szCs w:val="20"/>
              </w:rPr>
            </w:pPr>
            <w:r w:rsidRPr="008720BC">
              <w:rPr>
                <w:rFonts w:cs="Arial"/>
                <w:color w:val="808080" w:themeColor="background1" w:themeShade="80"/>
                <w:szCs w:val="20"/>
              </w:rPr>
              <w:t>(Yes/No)</w:t>
            </w:r>
          </w:p>
        </w:tc>
      </w:tr>
      <w:tr w:rsidR="008720BC" w:rsidRPr="008720BC" w14:paraId="67271F59" w14:textId="77777777" w:rsidTr="005A7612">
        <w:trPr>
          <w:trHeight w:val="448"/>
          <w:jc w:val="center"/>
        </w:trPr>
        <w:tc>
          <w:tcPr>
            <w:tcW w:w="3411" w:type="dxa"/>
          </w:tcPr>
          <w:p w14:paraId="67AC544E"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If yes, please name the Mastery Specialist and outline the nature of the work with them</w:t>
            </w:r>
          </w:p>
        </w:tc>
        <w:tc>
          <w:tcPr>
            <w:tcW w:w="5569" w:type="dxa"/>
            <w:gridSpan w:val="2"/>
          </w:tcPr>
          <w:p w14:paraId="2EEB70FA" w14:textId="77777777" w:rsidR="008720BC" w:rsidRDefault="008720BC" w:rsidP="008720BC">
            <w:pPr>
              <w:spacing w:before="0" w:line="240" w:lineRule="auto"/>
              <w:rPr>
                <w:rFonts w:cs="Arial"/>
                <w:color w:val="808080" w:themeColor="background1" w:themeShade="80"/>
                <w:szCs w:val="20"/>
              </w:rPr>
            </w:pPr>
          </w:p>
          <w:p w14:paraId="2A0F4524" w14:textId="77777777" w:rsidR="008D09CC" w:rsidRDefault="008D09CC" w:rsidP="008720BC">
            <w:pPr>
              <w:spacing w:before="0" w:line="240" w:lineRule="auto"/>
              <w:rPr>
                <w:rFonts w:cs="Arial"/>
                <w:color w:val="808080" w:themeColor="background1" w:themeShade="80"/>
                <w:szCs w:val="20"/>
              </w:rPr>
            </w:pPr>
          </w:p>
          <w:p w14:paraId="6AD0949D" w14:textId="77777777" w:rsidR="008D09CC" w:rsidRDefault="008D09CC" w:rsidP="008720BC">
            <w:pPr>
              <w:spacing w:before="0" w:line="240" w:lineRule="auto"/>
              <w:rPr>
                <w:rFonts w:cs="Arial"/>
                <w:color w:val="808080" w:themeColor="background1" w:themeShade="80"/>
                <w:szCs w:val="20"/>
              </w:rPr>
            </w:pPr>
          </w:p>
          <w:p w14:paraId="26F7DCBE" w14:textId="77777777" w:rsidR="008D09CC" w:rsidRDefault="008D09CC" w:rsidP="008720BC">
            <w:pPr>
              <w:spacing w:before="0" w:line="240" w:lineRule="auto"/>
              <w:rPr>
                <w:rFonts w:cs="Arial"/>
                <w:color w:val="808080" w:themeColor="background1" w:themeShade="80"/>
                <w:szCs w:val="20"/>
              </w:rPr>
            </w:pPr>
          </w:p>
          <w:p w14:paraId="511D473B" w14:textId="77777777" w:rsidR="008D09CC" w:rsidRDefault="008D09CC" w:rsidP="008720BC">
            <w:pPr>
              <w:spacing w:before="0" w:line="240" w:lineRule="auto"/>
              <w:rPr>
                <w:rFonts w:cs="Arial"/>
                <w:color w:val="808080" w:themeColor="background1" w:themeShade="80"/>
                <w:szCs w:val="20"/>
              </w:rPr>
            </w:pPr>
          </w:p>
          <w:p w14:paraId="592B2494" w14:textId="0DDC2251" w:rsidR="008D09CC" w:rsidRPr="008720BC" w:rsidRDefault="008D09CC" w:rsidP="008720BC">
            <w:pPr>
              <w:spacing w:before="0" w:line="240" w:lineRule="auto"/>
              <w:rPr>
                <w:rFonts w:cs="Arial"/>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C50571B" w14:textId="78641608" w:rsidR="008720BC" w:rsidRDefault="008720BC" w:rsidP="008720BC">
      <w:pPr>
        <w:spacing w:before="0" w:line="276" w:lineRule="auto"/>
        <w:rPr>
          <w:rFonts w:eastAsia="Calibri"/>
          <w:b/>
          <w:bCs w:val="0"/>
          <w:color w:val="808080" w:themeColor="background1" w:themeShade="80"/>
          <w:szCs w:val="20"/>
          <w:lang w:val="en-US" w:eastAsia="en-US"/>
        </w:rPr>
      </w:pP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12A87C5"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725E79B" w14:textId="77777777" w:rsidR="008D09CC" w:rsidRDefault="008D09CC" w:rsidP="008720BC">
      <w:pPr>
        <w:spacing w:before="0" w:line="276" w:lineRule="auto"/>
        <w:rPr>
          <w:rFonts w:eastAsia="Calibri"/>
          <w:b/>
          <w:bCs w:val="0"/>
          <w:color w:val="808080" w:themeColor="background1" w:themeShade="80"/>
          <w:szCs w:val="20"/>
          <w:lang w:val="en-US" w:eastAsia="en-US"/>
        </w:rPr>
      </w:pPr>
    </w:p>
    <w:p w14:paraId="45689997" w14:textId="77777777" w:rsidR="00857200" w:rsidRDefault="00857200">
      <w:pPr>
        <w:spacing w:before="0" w:line="240"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br w:type="page"/>
      </w:r>
    </w:p>
    <w:p w14:paraId="27A745B1" w14:textId="46A1B9FB"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lastRenderedPageBreak/>
        <w:t>Head of department statement</w:t>
      </w:r>
    </w:p>
    <w:tbl>
      <w:tblPr>
        <w:tblStyle w:val="TableGrid1"/>
        <w:tblW w:w="0" w:type="auto"/>
        <w:jc w:val="center"/>
        <w:tblLook w:val="04A0" w:firstRow="1" w:lastRow="0" w:firstColumn="1" w:lastColumn="0" w:noHBand="0" w:noVBand="1"/>
      </w:tblPr>
      <w:tblGrid>
        <w:gridCol w:w="8941"/>
      </w:tblGrid>
      <w:tr w:rsidR="008720BC" w:rsidRPr="008720BC" w14:paraId="6AA7321A" w14:textId="77777777" w:rsidTr="005A7612">
        <w:trPr>
          <w:trHeight w:val="1055"/>
          <w:jc w:val="center"/>
        </w:trPr>
        <w:tc>
          <w:tcPr>
            <w:tcW w:w="8941" w:type="dxa"/>
          </w:tcPr>
          <w:p w14:paraId="572968D2"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8720BC" w14:paraId="7481039D" w14:textId="77777777" w:rsidTr="005A7612">
        <w:trPr>
          <w:trHeight w:val="1401"/>
          <w:jc w:val="center"/>
        </w:trPr>
        <w:tc>
          <w:tcPr>
            <w:tcW w:w="8941" w:type="dxa"/>
          </w:tcPr>
          <w:p w14:paraId="2B3A0C47" w14:textId="77777777" w:rsidR="008720BC" w:rsidRPr="008720BC" w:rsidRDefault="008720BC" w:rsidP="008720BC">
            <w:pPr>
              <w:spacing w:before="0" w:line="276" w:lineRule="auto"/>
              <w:rPr>
                <w:rFonts w:cs="Arial"/>
                <w:color w:val="808080" w:themeColor="background1" w:themeShade="80"/>
                <w:szCs w:val="20"/>
              </w:rPr>
            </w:pPr>
          </w:p>
          <w:p w14:paraId="6CF5CACB" w14:textId="77777777" w:rsidR="008720BC" w:rsidRPr="008720BC" w:rsidRDefault="008720BC" w:rsidP="008720BC">
            <w:pPr>
              <w:spacing w:before="0" w:line="276" w:lineRule="auto"/>
              <w:rPr>
                <w:rFonts w:cs="Arial"/>
                <w:color w:val="808080" w:themeColor="background1" w:themeShade="80"/>
                <w:szCs w:val="20"/>
              </w:rPr>
            </w:pPr>
          </w:p>
          <w:p w14:paraId="2C71C722" w14:textId="77777777" w:rsidR="008720BC" w:rsidRPr="008720BC" w:rsidRDefault="008720BC" w:rsidP="008720BC">
            <w:pPr>
              <w:spacing w:before="0" w:line="276" w:lineRule="auto"/>
              <w:rPr>
                <w:rFonts w:cs="Arial"/>
                <w:color w:val="808080" w:themeColor="background1" w:themeShade="80"/>
                <w:szCs w:val="20"/>
              </w:rPr>
            </w:pPr>
          </w:p>
          <w:p w14:paraId="23F120B8" w14:textId="77777777" w:rsidR="008720BC" w:rsidRPr="008720BC" w:rsidRDefault="008720BC" w:rsidP="008720BC">
            <w:pPr>
              <w:spacing w:before="0" w:line="276" w:lineRule="auto"/>
              <w:rPr>
                <w:rFonts w:cs="Arial"/>
                <w:color w:val="808080" w:themeColor="background1" w:themeShade="80"/>
                <w:szCs w:val="20"/>
              </w:rPr>
            </w:pPr>
          </w:p>
        </w:tc>
      </w:tr>
    </w:tbl>
    <w:p w14:paraId="147496E6"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07C92A5C"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 xml:space="preserve">Confirmation of school commitment (electronic signatures) </w:t>
      </w:r>
    </w:p>
    <w:p w14:paraId="4B6AB0D0"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If chosen to participate in the Work Group, we understand and commit to the following expectations:</w:t>
      </w:r>
    </w:p>
    <w:p w14:paraId="570DE78A" w14:textId="1D3034D3"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both be released to attend a minimum of four separate half-day meetings during the year (September 20</w:t>
      </w:r>
      <w:r w:rsidR="008D09CC">
        <w:rPr>
          <w:rFonts w:eastAsia="Calibri"/>
          <w:bCs w:val="0"/>
          <w:color w:val="808080" w:themeColor="background1" w:themeShade="80"/>
          <w:szCs w:val="20"/>
          <w:lang w:val="en-US" w:eastAsia="en-US"/>
        </w:rPr>
        <w:t>2</w:t>
      </w:r>
      <w:r w:rsidR="00857200">
        <w:rPr>
          <w:rFonts w:eastAsia="Calibri"/>
          <w:bCs w:val="0"/>
          <w:color w:val="808080" w:themeColor="background1" w:themeShade="80"/>
          <w:szCs w:val="20"/>
          <w:lang w:val="en-US" w:eastAsia="en-US"/>
        </w:rPr>
        <w:t>1</w:t>
      </w:r>
      <w:r w:rsidRPr="008720BC">
        <w:rPr>
          <w:rFonts w:eastAsia="Calibri"/>
          <w:bCs w:val="0"/>
          <w:color w:val="808080" w:themeColor="background1" w:themeShade="80"/>
          <w:szCs w:val="20"/>
          <w:lang w:val="en-US" w:eastAsia="en-US"/>
        </w:rPr>
        <w:t xml:space="preserve"> to July 202</w:t>
      </w:r>
      <w:r w:rsidR="00857200">
        <w:rPr>
          <w:rFonts w:eastAsia="Calibri"/>
          <w:bCs w:val="0"/>
          <w:color w:val="808080" w:themeColor="background1" w:themeShade="80"/>
          <w:szCs w:val="20"/>
          <w:lang w:val="en-US" w:eastAsia="en-US"/>
        </w:rPr>
        <w:t>2</w:t>
      </w:r>
      <w:r w:rsidRPr="008720BC">
        <w:rPr>
          <w:rFonts w:eastAsia="Calibri"/>
          <w:bCs w:val="0"/>
          <w:color w:val="808080" w:themeColor="background1" w:themeShade="80"/>
          <w:szCs w:val="20"/>
          <w:lang w:val="en-US" w:eastAsia="en-US"/>
        </w:rPr>
        <w:t xml:space="preserve">). </w:t>
      </w:r>
    </w:p>
    <w:p w14:paraId="4B787A04"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Mastery Advocates will receive a minimum of 10 (combined) days release time during the year for development work including the above meetings</w:t>
      </w:r>
    </w:p>
    <w:p w14:paraId="67EDBFF8"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engage in certain tasks (as planned and negotiated with the Specialist) to support their ongoing professional development between each of the meetings.</w:t>
      </w:r>
    </w:p>
    <w:p w14:paraId="26EA891A"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head of department and senior leadership will fully support the Work Group teachers to undertake these development tasks.</w:t>
      </w:r>
    </w:p>
    <w:p w14:paraId="0E9A7587"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8720BC">
        <w:rPr>
          <w:rFonts w:eastAsia="Calibri"/>
          <w:bCs w:val="0"/>
          <w:color w:val="808080" w:themeColor="background1" w:themeShade="80"/>
          <w:szCs w:val="20"/>
          <w:lang w:val="en-US" w:eastAsia="en-US"/>
        </w:rPr>
        <w:t>anonymised</w:t>
      </w:r>
      <w:proofErr w:type="spellEnd"/>
      <w:r w:rsidRPr="008720BC">
        <w:rPr>
          <w:rFonts w:eastAsia="Calibri"/>
          <w:bCs w:val="0"/>
          <w:color w:val="808080" w:themeColor="background1" w:themeShade="80"/>
          <w:szCs w:val="20"/>
          <w:lang w:val="en-US" w:eastAsia="en-US"/>
        </w:rPr>
        <w:t xml:space="preserve"> before inclusion.)</w:t>
      </w: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350"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4DDF7C8B" w14:textId="77777777" w:rsidTr="005A7612">
        <w:tc>
          <w:tcPr>
            <w:tcW w:w="2552" w:type="dxa"/>
            <w:vAlign w:val="center"/>
          </w:tcPr>
          <w:p w14:paraId="177A8C05"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 of department</w:t>
            </w:r>
          </w:p>
        </w:tc>
        <w:tc>
          <w:tcPr>
            <w:tcW w:w="6350" w:type="dxa"/>
            <w:vAlign w:val="center"/>
          </w:tcPr>
          <w:p w14:paraId="535A64F2" w14:textId="7777777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 of department</w:t>
            </w:r>
          </w:p>
        </w:tc>
      </w:tr>
      <w:tr w:rsidR="008720BC" w:rsidRPr="008720BC" w14:paraId="15695992" w14:textId="77777777" w:rsidTr="005A7612">
        <w:tc>
          <w:tcPr>
            <w:tcW w:w="2552" w:type="dxa"/>
            <w:vAlign w:val="center"/>
          </w:tcPr>
          <w:p w14:paraId="11B9B82A"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1</w:t>
            </w:r>
          </w:p>
        </w:tc>
        <w:tc>
          <w:tcPr>
            <w:tcW w:w="6350" w:type="dxa"/>
            <w:vAlign w:val="center"/>
          </w:tcPr>
          <w:p w14:paraId="1CDAEAAB" w14:textId="7777777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Mastery Advocate Teacher 1</w:t>
            </w:r>
          </w:p>
        </w:tc>
      </w:tr>
      <w:tr w:rsidR="008720BC" w:rsidRPr="008720BC" w14:paraId="74030A55" w14:textId="77777777" w:rsidTr="005A7612">
        <w:tc>
          <w:tcPr>
            <w:tcW w:w="2552" w:type="dxa"/>
            <w:vAlign w:val="center"/>
          </w:tcPr>
          <w:p w14:paraId="059DF967"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2</w:t>
            </w:r>
          </w:p>
        </w:tc>
        <w:tc>
          <w:tcPr>
            <w:tcW w:w="6350" w:type="dxa"/>
            <w:vAlign w:val="center"/>
          </w:tcPr>
          <w:p w14:paraId="1875A336"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Signature of Mastery Advocate 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77777777"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 xml:space="preserve">(Note: When the </w:t>
      </w:r>
      <w:proofErr w:type="spellStart"/>
      <w:r w:rsidRPr="008720BC">
        <w:rPr>
          <w:rFonts w:eastAsia="Calibri"/>
          <w:bCs w:val="0"/>
          <w:i/>
          <w:color w:val="808080" w:themeColor="background1" w:themeShade="80"/>
          <w:szCs w:val="20"/>
          <w:lang w:val="en-US" w:eastAsia="en-US"/>
        </w:rPr>
        <w:t>EoI</w:t>
      </w:r>
      <w:proofErr w:type="spellEnd"/>
      <w:r w:rsidRPr="008720BC">
        <w:rPr>
          <w:rFonts w:eastAsia="Calibri"/>
          <w:bCs w:val="0"/>
          <w:i/>
          <w:color w:val="808080" w:themeColor="background1" w:themeShade="80"/>
          <w:szCs w:val="20"/>
          <w:lang w:val="en-US" w:eastAsia="en-US"/>
        </w:rPr>
        <w:t xml:space="preserv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6AE4CFCD" w:rsidR="009E35AA" w:rsidRPr="009E35AA" w:rsidRDefault="009E35AA" w:rsidP="009E35AA">
      <w:r w:rsidRPr="009E35AA">
        <w:t xml:space="preserve">The Maths Hubs look forward to hearing of your interest in joining the </w:t>
      </w:r>
      <w:r w:rsidR="008573D4">
        <w:t>teaching for mastery programme</w:t>
      </w:r>
      <w:r w:rsidRPr="009E35AA">
        <w:t xml:space="preserve">. </w:t>
      </w:r>
    </w:p>
    <w:p w14:paraId="607165DC" w14:textId="39C470A1" w:rsidR="0018237B" w:rsidRDefault="009E35AA" w:rsidP="0018237B">
      <w:pPr>
        <w:rPr>
          <w:lang w:val="en-US"/>
        </w:rPr>
      </w:pPr>
      <w:r w:rsidRPr="009E35AA">
        <w:t>Below is a list of the 40 Maths Hubs</w:t>
      </w:r>
      <w:r>
        <w:t xml:space="preserve"> which cover the whole of England</w:t>
      </w:r>
      <w:r w:rsidRPr="009E35AA">
        <w:t xml:space="preserve">. Contact details for each Maths Hub can be found </w:t>
      </w:r>
      <w:r>
        <w:t xml:space="preserve">by searching for your local hub </w:t>
      </w:r>
      <w:r w:rsidRPr="00EF7016">
        <w:t xml:space="preserve">using </w:t>
      </w:r>
      <w:r>
        <w:t xml:space="preserve">the </w:t>
      </w:r>
      <w:hyperlink r:id="rId11" w:history="1">
        <w:r w:rsidRPr="00C077E6">
          <w:rPr>
            <w:rStyle w:val="Hyperlink"/>
            <w:lang w:val="en-US"/>
          </w:rPr>
          <w:t xml:space="preserve">search tool </w:t>
        </w:r>
        <w:r w:rsidRPr="00C84ACE">
          <w:rPr>
            <w:rStyle w:val="Hyperlink"/>
            <w:lang w:val="en-US"/>
          </w:rPr>
          <w:t>on the NCETM website</w:t>
        </w:r>
      </w:hyperlink>
      <w:r>
        <w:rPr>
          <w:lang w:val="en-US"/>
        </w:rPr>
        <w:t>.</w:t>
      </w:r>
    </w:p>
    <w:p w14:paraId="14E6FC46" w14:textId="77777777" w:rsidR="00611761" w:rsidRDefault="00611761" w:rsidP="00132F35">
      <w:pPr>
        <w:rPr>
          <w:b/>
          <w:sz w:val="18"/>
          <w:szCs w:val="36"/>
        </w:rPr>
        <w:sectPr w:rsidR="00611761" w:rsidSect="005907BC">
          <w:headerReference w:type="first" r:id="rId12"/>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7777777" w:rsidR="00132F35" w:rsidRPr="00132F35" w:rsidRDefault="00132F35" w:rsidP="00132F35">
      <w:pPr>
        <w:spacing w:before="0"/>
      </w:pPr>
      <w:r w:rsidRPr="00132F35">
        <w:t xml:space="preserve">EE1: Enigma Maths Hub </w:t>
      </w:r>
    </w:p>
    <w:p w14:paraId="07A12F73" w14:textId="77777777" w:rsidR="00132F35" w:rsidRPr="00132F35" w:rsidRDefault="00132F35" w:rsidP="00132F35">
      <w:pPr>
        <w:spacing w:before="0"/>
      </w:pPr>
      <w:r w:rsidRPr="00132F35">
        <w:t xml:space="preserve">EE2: Cambridge Maths Hub </w:t>
      </w:r>
    </w:p>
    <w:p w14:paraId="4DA5FFA1" w14:textId="0207D46B" w:rsidR="00132F35" w:rsidRPr="00132F35" w:rsidRDefault="00132F35" w:rsidP="00132F35">
      <w:pPr>
        <w:spacing w:before="0"/>
      </w:pPr>
      <w:r w:rsidRPr="00132F35">
        <w:t xml:space="preserve">EE3: Matrix Maths Hub </w:t>
      </w:r>
    </w:p>
    <w:p w14:paraId="744CADCF" w14:textId="77777777" w:rsidR="00132F35" w:rsidRPr="00132F35" w:rsidRDefault="00132F35" w:rsidP="00132F35">
      <w:pPr>
        <w:spacing w:before="0"/>
      </w:pPr>
      <w:r w:rsidRPr="00132F35">
        <w:t xml:space="preserve">EE4: Angles Maths Hub </w:t>
      </w:r>
    </w:p>
    <w:p w14:paraId="3CB4D4BC" w14:textId="77777777" w:rsidR="00132F35" w:rsidRPr="00132F35" w:rsidRDefault="00132F35" w:rsidP="00132F35">
      <w:pPr>
        <w:spacing w:before="0"/>
      </w:pPr>
      <w:r w:rsidRPr="00132F35">
        <w:t>EE5: Venn Essex Maths Hub</w:t>
      </w:r>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77777777" w:rsidR="00132F35" w:rsidRPr="00132F35" w:rsidRDefault="00132F35" w:rsidP="00132F35">
      <w:pPr>
        <w:spacing w:before="0"/>
      </w:pPr>
      <w:r w:rsidRPr="00132F35">
        <w:t xml:space="preserve">EM1: East Midlands West Maths Hub </w:t>
      </w:r>
    </w:p>
    <w:p w14:paraId="4D6579FA" w14:textId="77777777" w:rsidR="00132F35" w:rsidRPr="00132F35" w:rsidRDefault="00132F35" w:rsidP="00132F35">
      <w:pPr>
        <w:spacing w:before="0"/>
      </w:pPr>
      <w:r w:rsidRPr="00132F35">
        <w:t xml:space="preserve">EM2: East Midlands East Maths Hub </w:t>
      </w:r>
    </w:p>
    <w:p w14:paraId="49055D56" w14:textId="77777777" w:rsidR="00132F35" w:rsidRPr="00132F35" w:rsidRDefault="00132F35" w:rsidP="00132F35">
      <w:pPr>
        <w:spacing w:before="0"/>
      </w:pPr>
      <w:r w:rsidRPr="00132F35">
        <w:t xml:space="preserve">EM3: East Midlands South Maths Hub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77777777" w:rsidR="00132F35" w:rsidRPr="00132F35" w:rsidRDefault="00132F35" w:rsidP="00132F35">
      <w:pPr>
        <w:spacing w:before="0"/>
      </w:pPr>
      <w:r w:rsidRPr="00132F35">
        <w:t xml:space="preserve">LO1: London North East Maths Hub  </w:t>
      </w:r>
    </w:p>
    <w:p w14:paraId="6CD5E537" w14:textId="77777777" w:rsidR="00132F35" w:rsidRPr="00132F35" w:rsidRDefault="00132F35" w:rsidP="00132F35">
      <w:pPr>
        <w:spacing w:before="0"/>
      </w:pPr>
      <w:r w:rsidRPr="00132F35">
        <w:t xml:space="preserve">LO2: London Central and NW Maths Hub </w:t>
      </w:r>
    </w:p>
    <w:p w14:paraId="64C76EA8" w14:textId="77777777" w:rsidR="00132F35" w:rsidRPr="00132F35" w:rsidRDefault="00132F35" w:rsidP="00132F35">
      <w:pPr>
        <w:spacing w:before="0"/>
      </w:pPr>
      <w:r w:rsidRPr="00132F35">
        <w:t xml:space="preserve">LO3: London Central and West Maths Hub </w:t>
      </w:r>
    </w:p>
    <w:p w14:paraId="51ED10A7" w14:textId="77777777" w:rsidR="00132F35" w:rsidRPr="00132F35" w:rsidRDefault="00132F35" w:rsidP="00132F35">
      <w:pPr>
        <w:spacing w:before="0"/>
      </w:pPr>
      <w:r w:rsidRPr="00132F35">
        <w:t xml:space="preserve">LO4: London South West Maths Hub  </w:t>
      </w:r>
    </w:p>
    <w:p w14:paraId="0EA4A68B" w14:textId="77777777" w:rsidR="00132F35" w:rsidRPr="00132F35" w:rsidRDefault="00132F35" w:rsidP="00132F35">
      <w:pPr>
        <w:spacing w:before="0"/>
      </w:pPr>
      <w:r w:rsidRPr="00132F35">
        <w:t xml:space="preserve">LO5: London Thames Maths Hub </w:t>
      </w:r>
    </w:p>
    <w:p w14:paraId="5D95EE19" w14:textId="65C7FB90" w:rsidR="00132F35" w:rsidRPr="00132F35" w:rsidRDefault="00132F35" w:rsidP="00132F35">
      <w:pPr>
        <w:spacing w:before="0"/>
      </w:pPr>
      <w:r w:rsidRPr="00132F35">
        <w:t xml:space="preserve">LO6: London South East </w:t>
      </w:r>
      <w:r w:rsidR="007C61AC" w:rsidRPr="00611761">
        <w:t xml:space="preserve">Plus </w:t>
      </w:r>
      <w:r w:rsidRPr="00132F35">
        <w:t xml:space="preserve">Maths Hub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77777777" w:rsidR="00132F35" w:rsidRPr="00132F35" w:rsidRDefault="00132F35" w:rsidP="00132F35">
      <w:pPr>
        <w:spacing w:before="0"/>
      </w:pPr>
      <w:r w:rsidRPr="00132F35">
        <w:t xml:space="preserve">NE1: Great North Maths Hub  </w:t>
      </w:r>
    </w:p>
    <w:p w14:paraId="3AAE12CD" w14:textId="77777777" w:rsidR="00132F35" w:rsidRPr="00132F35" w:rsidRDefault="00132F35" w:rsidP="00132F35">
      <w:pPr>
        <w:spacing w:before="0"/>
      </w:pPr>
      <w:r w:rsidRPr="00132F35">
        <w:t xml:space="preserve">NE2: Archimedes NE Maths Hub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77777777" w:rsidR="00132F35" w:rsidRPr="00132F35" w:rsidRDefault="00132F35" w:rsidP="00132F35">
      <w:pPr>
        <w:spacing w:before="0"/>
      </w:pPr>
      <w:r w:rsidRPr="00132F35">
        <w:t xml:space="preserve">NW1: North West One Maths Hub  </w:t>
      </w:r>
    </w:p>
    <w:p w14:paraId="653A7912" w14:textId="77777777" w:rsidR="00132F35" w:rsidRPr="00132F35" w:rsidRDefault="00132F35" w:rsidP="00132F35">
      <w:pPr>
        <w:spacing w:before="0"/>
      </w:pPr>
      <w:r w:rsidRPr="00132F35">
        <w:t xml:space="preserve">NW2: Turing NW Maths Hub </w:t>
      </w:r>
    </w:p>
    <w:p w14:paraId="0F439816" w14:textId="77777777" w:rsidR="00132F35" w:rsidRPr="00132F35" w:rsidRDefault="00132F35" w:rsidP="00132F35">
      <w:pPr>
        <w:spacing w:before="0"/>
      </w:pPr>
      <w:r w:rsidRPr="00132F35">
        <w:t xml:space="preserve">NW3: North West Three Maths Hub </w:t>
      </w:r>
    </w:p>
    <w:p w14:paraId="2F2E30BA" w14:textId="4ECEF95F" w:rsidR="00132F35" w:rsidRPr="00132F35" w:rsidRDefault="00132F35" w:rsidP="00132F35">
      <w:pPr>
        <w:spacing w:before="0"/>
      </w:pPr>
      <w:r w:rsidRPr="00132F35">
        <w:t xml:space="preserve">NW4: North </w:t>
      </w:r>
      <w:proofErr w:type="spellStart"/>
      <w:r w:rsidR="007C61AC" w:rsidRPr="00611761">
        <w:t>North</w:t>
      </w:r>
      <w:proofErr w:type="spellEnd"/>
      <w:r w:rsidR="007C61AC" w:rsidRPr="00611761">
        <w:t xml:space="preserve"> </w:t>
      </w:r>
      <w:r w:rsidRPr="00132F35">
        <w:t xml:space="preserve">West Maths Hub  </w:t>
      </w:r>
    </w:p>
    <w:p w14:paraId="1A1013E8" w14:textId="77777777" w:rsidR="00132F35" w:rsidRPr="00132F35" w:rsidRDefault="00132F35" w:rsidP="00132F35">
      <w:pPr>
        <w:spacing w:before="0"/>
      </w:pPr>
      <w:r w:rsidRPr="00132F35">
        <w:t xml:space="preserve">NW5: Abacus Maths Hub  </w:t>
      </w:r>
    </w:p>
    <w:p w14:paraId="75D877EE" w14:textId="2E4DA423" w:rsidR="00132F35" w:rsidRPr="00132F35" w:rsidRDefault="00132F35" w:rsidP="00132F35">
      <w:pPr>
        <w:spacing w:before="0"/>
      </w:pPr>
      <w:r w:rsidRPr="00132F35">
        <w:t xml:space="preserve">NW6: Cheshire and Wirral Maths </w:t>
      </w:r>
      <w:r w:rsidR="007C61AC" w:rsidRPr="00611761">
        <w:t>Hub</w:t>
      </w:r>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77777777" w:rsidR="00132F35" w:rsidRPr="00132F35" w:rsidRDefault="00132F35" w:rsidP="00132F35">
      <w:pPr>
        <w:spacing w:before="0"/>
      </w:pPr>
      <w:r w:rsidRPr="00132F35">
        <w:t xml:space="preserve">SE1: Bucks, </w:t>
      </w:r>
      <w:proofErr w:type="gramStart"/>
      <w:r w:rsidRPr="00132F35">
        <w:t>Berks</w:t>
      </w:r>
      <w:proofErr w:type="gramEnd"/>
      <w:r w:rsidRPr="00132F35">
        <w:t xml:space="preserve"> and Oxon Maths Hub </w:t>
      </w:r>
    </w:p>
    <w:p w14:paraId="5D0138D8" w14:textId="1FD17877" w:rsidR="00132F35" w:rsidRPr="00132F35" w:rsidRDefault="00132F35" w:rsidP="00132F35">
      <w:pPr>
        <w:spacing w:before="0"/>
      </w:pPr>
      <w:r w:rsidRPr="00132F35">
        <w:t xml:space="preserve">SE2: North-East Hants and Surrey </w:t>
      </w:r>
      <w:r w:rsidR="007C61AC" w:rsidRPr="00611761">
        <w:t>Maths Hub</w:t>
      </w:r>
    </w:p>
    <w:p w14:paraId="12EE9794" w14:textId="77777777" w:rsidR="00132F35" w:rsidRPr="00132F35" w:rsidRDefault="00132F35" w:rsidP="00132F35">
      <w:pPr>
        <w:spacing w:before="0"/>
      </w:pPr>
      <w:r w:rsidRPr="00132F35">
        <w:t xml:space="preserve">SE3: Solent Maths Hub </w:t>
      </w:r>
    </w:p>
    <w:p w14:paraId="6639CBD3" w14:textId="77777777" w:rsidR="00132F35" w:rsidRPr="00132F35" w:rsidRDefault="00132F35" w:rsidP="00132F35">
      <w:pPr>
        <w:spacing w:before="0"/>
      </w:pPr>
      <w:r w:rsidRPr="00132F35">
        <w:t xml:space="preserve">SE4: Sussex Maths Hub </w:t>
      </w:r>
    </w:p>
    <w:p w14:paraId="6A471EF1" w14:textId="01DF8558" w:rsidR="00132F35" w:rsidRPr="00132F35" w:rsidRDefault="00132F35" w:rsidP="00132F35">
      <w:pPr>
        <w:spacing w:before="0"/>
      </w:pPr>
      <w:r w:rsidRPr="00132F35">
        <w:t xml:space="preserve">SE5: Kent and Medway Maths Hub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77777777" w:rsidR="00132F35" w:rsidRPr="00132F35" w:rsidRDefault="00132F35" w:rsidP="00132F35">
      <w:pPr>
        <w:spacing w:before="0"/>
      </w:pPr>
      <w:r w:rsidRPr="00132F35">
        <w:t xml:space="preserve">SW1: CODE Maths Hub </w:t>
      </w:r>
    </w:p>
    <w:p w14:paraId="15D431D6" w14:textId="77777777" w:rsidR="00132F35" w:rsidRPr="00132F35" w:rsidRDefault="00132F35" w:rsidP="00132F35">
      <w:pPr>
        <w:spacing w:before="0"/>
      </w:pPr>
      <w:r w:rsidRPr="00132F35">
        <w:t xml:space="preserve">SW2: Jurassic Maths Hub </w:t>
      </w:r>
    </w:p>
    <w:p w14:paraId="0888AB8C" w14:textId="77777777" w:rsidR="00132F35" w:rsidRPr="00132F35" w:rsidRDefault="00132F35" w:rsidP="00132F35">
      <w:pPr>
        <w:spacing w:before="0"/>
      </w:pPr>
      <w:r w:rsidRPr="00132F35">
        <w:t xml:space="preserve">SW3: Boolean Maths Hub </w:t>
      </w:r>
    </w:p>
    <w:p w14:paraId="7E29D44D" w14:textId="77777777" w:rsidR="00132F35" w:rsidRPr="00132F35" w:rsidRDefault="00132F35" w:rsidP="00132F35">
      <w:pPr>
        <w:spacing w:before="0"/>
      </w:pPr>
      <w:r w:rsidRPr="00132F35">
        <w:t xml:space="preserve">SW4: GLOW Maths Hub </w:t>
      </w:r>
    </w:p>
    <w:p w14:paraId="25C281E3" w14:textId="010DABF1" w:rsidR="00132F35" w:rsidRPr="00132F35" w:rsidRDefault="00132F35" w:rsidP="00132F35">
      <w:pPr>
        <w:spacing w:before="0"/>
      </w:pPr>
      <w:r w:rsidRPr="00132F35">
        <w:t>SW5: M</w:t>
      </w:r>
      <w:r w:rsidR="007C61AC" w:rsidRPr="00611761">
        <w:t>ö</w:t>
      </w:r>
      <w:r w:rsidRPr="00132F35">
        <w:t xml:space="preserve">bius Maths Hub </w:t>
      </w:r>
    </w:p>
    <w:p w14:paraId="31FDBB4E" w14:textId="77777777" w:rsidR="00132F35" w:rsidRPr="00132F35" w:rsidRDefault="00132F35" w:rsidP="00132F35">
      <w:pPr>
        <w:spacing w:before="0"/>
      </w:pPr>
      <w:r w:rsidRPr="00132F35">
        <w:t xml:space="preserve"> </w:t>
      </w:r>
    </w:p>
    <w:p w14:paraId="6E077101" w14:textId="7DB3546F" w:rsidR="00132F35" w:rsidRPr="00132F35" w:rsidRDefault="00132F35" w:rsidP="00132F35">
      <w:pPr>
        <w:spacing w:before="0"/>
      </w:pPr>
      <w:r w:rsidRPr="00132F35">
        <w:rPr>
          <w:b/>
        </w:rPr>
        <w:t xml:space="preserve">West Midlands Region: </w:t>
      </w:r>
    </w:p>
    <w:p w14:paraId="2E87331E" w14:textId="77777777" w:rsidR="00132F35" w:rsidRPr="00132F35" w:rsidRDefault="00132F35" w:rsidP="00132F35">
      <w:pPr>
        <w:spacing w:before="0"/>
      </w:pPr>
      <w:r w:rsidRPr="00132F35">
        <w:t xml:space="preserve">WM1: Central Maths Hub  </w:t>
      </w:r>
    </w:p>
    <w:p w14:paraId="13C0D434" w14:textId="77777777" w:rsidR="00132F35" w:rsidRPr="00132F35" w:rsidRDefault="00132F35" w:rsidP="00132F35">
      <w:pPr>
        <w:spacing w:before="0"/>
      </w:pPr>
      <w:r w:rsidRPr="00132F35">
        <w:t xml:space="preserve">WM2: SHaW Maths Hub  </w:t>
      </w:r>
    </w:p>
    <w:p w14:paraId="67997B3F" w14:textId="77777777" w:rsidR="00132F35" w:rsidRPr="00132F35" w:rsidRDefault="00132F35" w:rsidP="00132F35">
      <w:pPr>
        <w:spacing w:before="0"/>
      </w:pPr>
      <w:r w:rsidRPr="00132F35">
        <w:t xml:space="preserve">WM3: North Mids Maths Hub </w:t>
      </w:r>
    </w:p>
    <w:p w14:paraId="309C0311" w14:textId="76522568" w:rsidR="00132F35" w:rsidRPr="00611761" w:rsidRDefault="00132F35" w:rsidP="00132F35">
      <w:pPr>
        <w:spacing w:before="0"/>
      </w:pPr>
      <w:r w:rsidRPr="00132F35">
        <w:t xml:space="preserve">WM4: Origin Maths Hub </w:t>
      </w:r>
    </w:p>
    <w:p w14:paraId="4871F081" w14:textId="77777777" w:rsidR="00000127" w:rsidRPr="00132F35" w:rsidRDefault="00000127" w:rsidP="00132F35">
      <w:pPr>
        <w:spacing w:before="0"/>
      </w:pPr>
    </w:p>
    <w:p w14:paraId="5A1B16D4" w14:textId="77777777" w:rsidR="00611761" w:rsidRPr="00611761" w:rsidRDefault="00611761" w:rsidP="00132F35">
      <w:pPr>
        <w:spacing w:before="0"/>
        <w:rPr>
          <w:b/>
        </w:rPr>
      </w:pPr>
    </w:p>
    <w:p w14:paraId="7FDFCAD2" w14:textId="77777777" w:rsidR="005567DF" w:rsidRDefault="005567DF" w:rsidP="00132F35">
      <w:pPr>
        <w:spacing w:before="0"/>
        <w:rPr>
          <w:b/>
        </w:rPr>
      </w:pPr>
    </w:p>
    <w:p w14:paraId="6C2E742C" w14:textId="3286FE8A" w:rsidR="00132F35" w:rsidRPr="00132F35" w:rsidRDefault="00132F35" w:rsidP="00132F35">
      <w:pPr>
        <w:spacing w:before="0"/>
      </w:pPr>
      <w:r w:rsidRPr="00132F35">
        <w:rPr>
          <w:b/>
        </w:rPr>
        <w:t xml:space="preserve">Yorkshire and the Humber Region: </w:t>
      </w:r>
    </w:p>
    <w:p w14:paraId="4D2BA363" w14:textId="77777777" w:rsidR="00132F35" w:rsidRPr="00132F35" w:rsidRDefault="00132F35" w:rsidP="00132F35">
      <w:pPr>
        <w:spacing w:before="0"/>
      </w:pPr>
      <w:r w:rsidRPr="00132F35">
        <w:t xml:space="preserve">YH1: Yorkshire Ridings Maths Hub  </w:t>
      </w:r>
    </w:p>
    <w:p w14:paraId="1E27D9EB" w14:textId="77777777" w:rsidR="00132F35" w:rsidRPr="00132F35" w:rsidRDefault="00132F35" w:rsidP="00132F35">
      <w:pPr>
        <w:spacing w:before="0"/>
      </w:pPr>
      <w:r w:rsidRPr="00132F35">
        <w:t xml:space="preserve">YH2: West Yorkshire Maths Hub  </w:t>
      </w:r>
    </w:p>
    <w:p w14:paraId="79DFD4C0" w14:textId="77777777" w:rsidR="00132F35" w:rsidRPr="00132F35" w:rsidRDefault="00132F35" w:rsidP="00132F35">
      <w:pPr>
        <w:spacing w:before="0"/>
      </w:pPr>
      <w:r w:rsidRPr="00132F35">
        <w:t xml:space="preserve">YH3: Yorkshire and the Humber Maths Hub  </w:t>
      </w:r>
    </w:p>
    <w:p w14:paraId="40219A98" w14:textId="1AF1B56D" w:rsidR="009E35AA" w:rsidRPr="00000127" w:rsidRDefault="00132F35" w:rsidP="00132F35">
      <w:pPr>
        <w:spacing w:before="0"/>
        <w:rPr>
          <w:sz w:val="18"/>
          <w:szCs w:val="36"/>
        </w:rPr>
      </w:pPr>
      <w:r w:rsidRPr="00611761">
        <w:t>YH4: South Yorkshire Maths Hub</w:t>
      </w: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A557F" w14:textId="77777777" w:rsidR="00045029" w:rsidRDefault="00045029">
      <w:r>
        <w:separator/>
      </w:r>
    </w:p>
  </w:endnote>
  <w:endnote w:type="continuationSeparator" w:id="0">
    <w:p w14:paraId="0805B0CB" w14:textId="77777777" w:rsidR="00045029" w:rsidRDefault="0004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2CAC8" w14:textId="77777777" w:rsidR="00045029" w:rsidRDefault="00045029">
      <w:r>
        <w:separator/>
      </w:r>
    </w:p>
  </w:footnote>
  <w:footnote w:type="continuationSeparator" w:id="0">
    <w:p w14:paraId="41933A65" w14:textId="77777777" w:rsidR="00045029" w:rsidRDefault="0004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3"/>
  </w:num>
  <w:num w:numId="3">
    <w:abstractNumId w:val="19"/>
  </w:num>
  <w:num w:numId="4">
    <w:abstractNumId w:val="9"/>
  </w:num>
  <w:num w:numId="5">
    <w:abstractNumId w:val="10"/>
  </w:num>
  <w:num w:numId="6">
    <w:abstractNumId w:val="5"/>
  </w:num>
  <w:num w:numId="7">
    <w:abstractNumId w:val="4"/>
  </w:num>
  <w:num w:numId="8">
    <w:abstractNumId w:val="22"/>
  </w:num>
  <w:num w:numId="9">
    <w:abstractNumId w:val="14"/>
  </w:num>
  <w:num w:numId="10">
    <w:abstractNumId w:val="12"/>
  </w:num>
  <w:num w:numId="11">
    <w:abstractNumId w:val="20"/>
  </w:num>
  <w:num w:numId="12">
    <w:abstractNumId w:val="11"/>
  </w:num>
  <w:num w:numId="13">
    <w:abstractNumId w:val="2"/>
  </w:num>
  <w:num w:numId="14">
    <w:abstractNumId w:val="0"/>
  </w:num>
  <w:num w:numId="15">
    <w:abstractNumId w:val="24"/>
  </w:num>
  <w:num w:numId="16">
    <w:abstractNumId w:val="21"/>
  </w:num>
  <w:num w:numId="17">
    <w:abstractNumId w:val="15"/>
  </w:num>
  <w:num w:numId="18">
    <w:abstractNumId w:val="6"/>
  </w:num>
  <w:num w:numId="19">
    <w:abstractNumId w:val="8"/>
  </w:num>
  <w:num w:numId="20">
    <w:abstractNumId w:val="7"/>
  </w:num>
  <w:num w:numId="21">
    <w:abstractNumId w:val="25"/>
  </w:num>
  <w:num w:numId="22">
    <w:abstractNumId w:val="27"/>
  </w:num>
  <w:num w:numId="23">
    <w:abstractNumId w:val="16"/>
  </w:num>
  <w:num w:numId="24">
    <w:abstractNumId w:val="13"/>
  </w:num>
  <w:num w:numId="25">
    <w:abstractNumId w:val="18"/>
  </w:num>
  <w:num w:numId="26">
    <w:abstractNumId w:val="3"/>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12BA5"/>
    <w:rsid w:val="00020671"/>
    <w:rsid w:val="000267FA"/>
    <w:rsid w:val="00045029"/>
    <w:rsid w:val="0007750C"/>
    <w:rsid w:val="0008266D"/>
    <w:rsid w:val="0008363D"/>
    <w:rsid w:val="000B3DC3"/>
    <w:rsid w:val="000B5641"/>
    <w:rsid w:val="000B5F0C"/>
    <w:rsid w:val="000B5FEC"/>
    <w:rsid w:val="00100816"/>
    <w:rsid w:val="00105914"/>
    <w:rsid w:val="00112CF3"/>
    <w:rsid w:val="00113EE1"/>
    <w:rsid w:val="00120F6F"/>
    <w:rsid w:val="00121411"/>
    <w:rsid w:val="00127DB2"/>
    <w:rsid w:val="00130551"/>
    <w:rsid w:val="00132F35"/>
    <w:rsid w:val="001350D4"/>
    <w:rsid w:val="001403AA"/>
    <w:rsid w:val="00147E59"/>
    <w:rsid w:val="0018237B"/>
    <w:rsid w:val="00187112"/>
    <w:rsid w:val="001B0BE8"/>
    <w:rsid w:val="001D2F9B"/>
    <w:rsid w:val="001F0D3C"/>
    <w:rsid w:val="001F4132"/>
    <w:rsid w:val="00206D5D"/>
    <w:rsid w:val="002126B2"/>
    <w:rsid w:val="002148F0"/>
    <w:rsid w:val="00217065"/>
    <w:rsid w:val="002233A8"/>
    <w:rsid w:val="002275CD"/>
    <w:rsid w:val="00235526"/>
    <w:rsid w:val="0024026B"/>
    <w:rsid w:val="00240983"/>
    <w:rsid w:val="00254048"/>
    <w:rsid w:val="0025507A"/>
    <w:rsid w:val="00256EC7"/>
    <w:rsid w:val="00260A93"/>
    <w:rsid w:val="00271B91"/>
    <w:rsid w:val="002A7819"/>
    <w:rsid w:val="002C1D72"/>
    <w:rsid w:val="002D7D97"/>
    <w:rsid w:val="002E4E1E"/>
    <w:rsid w:val="00300F8E"/>
    <w:rsid w:val="0030510F"/>
    <w:rsid w:val="00326F6A"/>
    <w:rsid w:val="003338C1"/>
    <w:rsid w:val="00370BA1"/>
    <w:rsid w:val="0039364A"/>
    <w:rsid w:val="00396F03"/>
    <w:rsid w:val="003A19EF"/>
    <w:rsid w:val="003A5C25"/>
    <w:rsid w:val="003B4CF2"/>
    <w:rsid w:val="003C36FE"/>
    <w:rsid w:val="003E5363"/>
    <w:rsid w:val="0042095B"/>
    <w:rsid w:val="00426798"/>
    <w:rsid w:val="0042695E"/>
    <w:rsid w:val="00427B35"/>
    <w:rsid w:val="004406EE"/>
    <w:rsid w:val="0044150C"/>
    <w:rsid w:val="00443A1D"/>
    <w:rsid w:val="004628FB"/>
    <w:rsid w:val="004A0958"/>
    <w:rsid w:val="004A23AC"/>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907BC"/>
    <w:rsid w:val="00591A7D"/>
    <w:rsid w:val="00592049"/>
    <w:rsid w:val="00593DC2"/>
    <w:rsid w:val="00597F34"/>
    <w:rsid w:val="005A28DC"/>
    <w:rsid w:val="005A3447"/>
    <w:rsid w:val="005C22DC"/>
    <w:rsid w:val="005D1EF8"/>
    <w:rsid w:val="005F2273"/>
    <w:rsid w:val="006019C4"/>
    <w:rsid w:val="00603EBA"/>
    <w:rsid w:val="00611761"/>
    <w:rsid w:val="00614DF9"/>
    <w:rsid w:val="00616298"/>
    <w:rsid w:val="0061747C"/>
    <w:rsid w:val="00637985"/>
    <w:rsid w:val="00644B1C"/>
    <w:rsid w:val="00646578"/>
    <w:rsid w:val="006A673E"/>
    <w:rsid w:val="006B6F5D"/>
    <w:rsid w:val="006B7352"/>
    <w:rsid w:val="006C6C4E"/>
    <w:rsid w:val="006D21A3"/>
    <w:rsid w:val="007048E4"/>
    <w:rsid w:val="00727620"/>
    <w:rsid w:val="00753126"/>
    <w:rsid w:val="00763AF2"/>
    <w:rsid w:val="0077116A"/>
    <w:rsid w:val="00791311"/>
    <w:rsid w:val="007A2943"/>
    <w:rsid w:val="007B7458"/>
    <w:rsid w:val="007C61AC"/>
    <w:rsid w:val="007D5394"/>
    <w:rsid w:val="007E2B26"/>
    <w:rsid w:val="007E5F2B"/>
    <w:rsid w:val="007F5868"/>
    <w:rsid w:val="00803292"/>
    <w:rsid w:val="00816D36"/>
    <w:rsid w:val="008228DB"/>
    <w:rsid w:val="00846D33"/>
    <w:rsid w:val="00857200"/>
    <w:rsid w:val="008573D4"/>
    <w:rsid w:val="008720BC"/>
    <w:rsid w:val="008951D3"/>
    <w:rsid w:val="008B6CA2"/>
    <w:rsid w:val="008C6C23"/>
    <w:rsid w:val="008D09CC"/>
    <w:rsid w:val="008D395B"/>
    <w:rsid w:val="008E0EB4"/>
    <w:rsid w:val="0091118A"/>
    <w:rsid w:val="0091410A"/>
    <w:rsid w:val="009222D3"/>
    <w:rsid w:val="00927469"/>
    <w:rsid w:val="0093171E"/>
    <w:rsid w:val="009619DA"/>
    <w:rsid w:val="0096463E"/>
    <w:rsid w:val="00972C1B"/>
    <w:rsid w:val="00974704"/>
    <w:rsid w:val="009756BF"/>
    <w:rsid w:val="00984860"/>
    <w:rsid w:val="00984AF9"/>
    <w:rsid w:val="009A35FA"/>
    <w:rsid w:val="009B3492"/>
    <w:rsid w:val="009C3904"/>
    <w:rsid w:val="009D187C"/>
    <w:rsid w:val="009D1FF1"/>
    <w:rsid w:val="009D438A"/>
    <w:rsid w:val="009E35AA"/>
    <w:rsid w:val="009F7E33"/>
    <w:rsid w:val="00A00E3E"/>
    <w:rsid w:val="00A03F9F"/>
    <w:rsid w:val="00A17C71"/>
    <w:rsid w:val="00A5325C"/>
    <w:rsid w:val="00A539D4"/>
    <w:rsid w:val="00A85692"/>
    <w:rsid w:val="00A86398"/>
    <w:rsid w:val="00AA36E6"/>
    <w:rsid w:val="00AC149B"/>
    <w:rsid w:val="00AD7BCB"/>
    <w:rsid w:val="00B15977"/>
    <w:rsid w:val="00B20608"/>
    <w:rsid w:val="00B3584E"/>
    <w:rsid w:val="00B721A4"/>
    <w:rsid w:val="00B77FA4"/>
    <w:rsid w:val="00B86431"/>
    <w:rsid w:val="00B879FC"/>
    <w:rsid w:val="00B95911"/>
    <w:rsid w:val="00BA42F4"/>
    <w:rsid w:val="00BB4746"/>
    <w:rsid w:val="00BB608B"/>
    <w:rsid w:val="00BC2358"/>
    <w:rsid w:val="00BD32EA"/>
    <w:rsid w:val="00BD6631"/>
    <w:rsid w:val="00C026F0"/>
    <w:rsid w:val="00C04003"/>
    <w:rsid w:val="00C077E6"/>
    <w:rsid w:val="00C121D4"/>
    <w:rsid w:val="00C24B2E"/>
    <w:rsid w:val="00C2713F"/>
    <w:rsid w:val="00C34A0F"/>
    <w:rsid w:val="00C418E9"/>
    <w:rsid w:val="00C42474"/>
    <w:rsid w:val="00C42D0E"/>
    <w:rsid w:val="00C56727"/>
    <w:rsid w:val="00C84ACE"/>
    <w:rsid w:val="00C85CAE"/>
    <w:rsid w:val="00CA060F"/>
    <w:rsid w:val="00CA210F"/>
    <w:rsid w:val="00CA2B8D"/>
    <w:rsid w:val="00CD4343"/>
    <w:rsid w:val="00CD77E5"/>
    <w:rsid w:val="00D0036C"/>
    <w:rsid w:val="00D06F76"/>
    <w:rsid w:val="00D45657"/>
    <w:rsid w:val="00D600EB"/>
    <w:rsid w:val="00D62548"/>
    <w:rsid w:val="00D71644"/>
    <w:rsid w:val="00D76204"/>
    <w:rsid w:val="00D83CDD"/>
    <w:rsid w:val="00D9364E"/>
    <w:rsid w:val="00D96BA2"/>
    <w:rsid w:val="00DA1E3F"/>
    <w:rsid w:val="00DC150C"/>
    <w:rsid w:val="00DC7F68"/>
    <w:rsid w:val="00DD4F58"/>
    <w:rsid w:val="00DF25D9"/>
    <w:rsid w:val="00DF4174"/>
    <w:rsid w:val="00DF61CD"/>
    <w:rsid w:val="00E04DCB"/>
    <w:rsid w:val="00E05920"/>
    <w:rsid w:val="00E123BD"/>
    <w:rsid w:val="00E54BE8"/>
    <w:rsid w:val="00EA6BE6"/>
    <w:rsid w:val="00EC021A"/>
    <w:rsid w:val="00EE48C5"/>
    <w:rsid w:val="00EF4FCB"/>
    <w:rsid w:val="00EF7016"/>
    <w:rsid w:val="00F029B3"/>
    <w:rsid w:val="00F05099"/>
    <w:rsid w:val="00F16051"/>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maths-hubs/find-your-hub/" TargetMode="External"/><Relationship Id="rId5" Type="http://schemas.openxmlformats.org/officeDocument/2006/relationships/styles" Target="styles.xml"/><Relationship Id="rId10" Type="http://schemas.openxmlformats.org/officeDocument/2006/relationships/hyperlink" Target="https://www.ncetm.org.uk/maths-hubs-projects/secondary-teaching-for-mastery-development-work-grou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3F4B9-795C-4283-82C0-0CEB7C315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1800</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Bethanie Goodliff</cp:lastModifiedBy>
  <cp:revision>38</cp:revision>
  <cp:lastPrinted>2006-10-20T09:58:00Z</cp:lastPrinted>
  <dcterms:created xsi:type="dcterms:W3CDTF">2021-04-08T10:57:00Z</dcterms:created>
  <dcterms:modified xsi:type="dcterms:W3CDTF">2021-04-08T11:15:00Z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